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04F7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7337636A" w14:textId="77777777" w:rsidTr="00F14C5A">
        <w:tc>
          <w:tcPr>
            <w:tcW w:w="1368" w:type="dxa"/>
          </w:tcPr>
          <w:p w14:paraId="5302474E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1976516E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6B1EB77C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1471F7A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5D90EE3" w14:textId="77777777" w:rsidTr="00F14C5A">
        <w:tc>
          <w:tcPr>
            <w:tcW w:w="1368" w:type="dxa"/>
          </w:tcPr>
          <w:p w14:paraId="2EEDC2DC" w14:textId="77777777" w:rsidR="00426830" w:rsidRDefault="00426830" w:rsidP="00F14C5A"/>
        </w:tc>
        <w:tc>
          <w:tcPr>
            <w:tcW w:w="2880" w:type="dxa"/>
          </w:tcPr>
          <w:p w14:paraId="72593461" w14:textId="77777777" w:rsidR="00426830" w:rsidRDefault="00426830" w:rsidP="00F14C5A"/>
        </w:tc>
        <w:tc>
          <w:tcPr>
            <w:tcW w:w="2340" w:type="dxa"/>
          </w:tcPr>
          <w:p w14:paraId="633B71DC" w14:textId="77777777" w:rsidR="00426830" w:rsidRDefault="00426830" w:rsidP="00F14C5A"/>
        </w:tc>
        <w:tc>
          <w:tcPr>
            <w:tcW w:w="2622" w:type="dxa"/>
          </w:tcPr>
          <w:p w14:paraId="7A8BF23D" w14:textId="77777777" w:rsidR="00426830" w:rsidRDefault="00426830" w:rsidP="00F14C5A"/>
        </w:tc>
      </w:tr>
      <w:tr w:rsidR="00426830" w14:paraId="761E102F" w14:textId="77777777" w:rsidTr="00F14C5A">
        <w:tc>
          <w:tcPr>
            <w:tcW w:w="1368" w:type="dxa"/>
          </w:tcPr>
          <w:p w14:paraId="531CF6B3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193121DF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0CED309F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026EF79E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7A5FC639" w14:textId="77777777" w:rsidR="00426830" w:rsidRDefault="00426830" w:rsidP="00F14C5A"/>
    <w:p w14:paraId="76BD8406" w14:textId="64DDE9B2" w:rsidR="00B64BEC" w:rsidRPr="00B64BEC" w:rsidRDefault="00B64BEC" w:rsidP="00B64BE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4BEC">
        <w:rPr>
          <w:rFonts w:eastAsia="Times New Roman" w:cs="Arial"/>
          <w:color w:val="000000"/>
          <w:lang w:eastAsia="de-DE"/>
        </w:rPr>
        <w:t>Handauslösertaster HAT 02 für Feststellvorrichtungen</w:t>
      </w:r>
    </w:p>
    <w:p w14:paraId="5F7EC3D4" w14:textId="77777777" w:rsidR="00B64BEC" w:rsidRPr="00B64BEC" w:rsidRDefault="00B64BEC" w:rsidP="00B64BE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4BEC">
        <w:rPr>
          <w:rFonts w:eastAsia="Times New Roman" w:cs="Arial"/>
          <w:color w:val="000000"/>
          <w:lang w:eastAsia="de-DE"/>
        </w:rPr>
        <w:t xml:space="preserve">zur Montage in trockenen Räumen, </w:t>
      </w:r>
    </w:p>
    <w:p w14:paraId="1D2B7A5A" w14:textId="77777777" w:rsidR="00B64BEC" w:rsidRPr="00B64BEC" w:rsidRDefault="00B64BEC" w:rsidP="00B64BE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4BEC">
        <w:rPr>
          <w:rFonts w:eastAsia="Times New Roman" w:cs="Arial"/>
          <w:color w:val="000000"/>
          <w:lang w:eastAsia="de-DE"/>
        </w:rPr>
        <w:t xml:space="preserve">zum manuellen Auslösen von Feststellvorrichtungen </w:t>
      </w:r>
    </w:p>
    <w:p w14:paraId="28019C79" w14:textId="77777777" w:rsidR="00B64BEC" w:rsidRPr="00B64BEC" w:rsidRDefault="00B64BEC" w:rsidP="00B64BE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4BEC">
        <w:rPr>
          <w:rFonts w:eastAsia="Times New Roman" w:cs="Arial"/>
          <w:color w:val="000000"/>
          <w:lang w:eastAsia="de-DE"/>
        </w:rPr>
        <w:t xml:space="preserve">gemäß den DIBt-Richtlinien. </w:t>
      </w:r>
    </w:p>
    <w:p w14:paraId="60DC9643" w14:textId="77777777" w:rsidR="00B64BEC" w:rsidRPr="00B64BEC" w:rsidRDefault="00B64BEC" w:rsidP="00B64BE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4BEC">
        <w:rPr>
          <w:rFonts w:eastAsia="Times New Roman" w:cs="Arial"/>
          <w:color w:val="000000"/>
          <w:lang w:eastAsia="de-DE"/>
        </w:rPr>
        <w:t xml:space="preserve"> </w:t>
      </w:r>
    </w:p>
    <w:p w14:paraId="097D6D0C" w14:textId="77777777" w:rsidR="00B64BEC" w:rsidRPr="00B64BEC" w:rsidRDefault="00B64BEC" w:rsidP="00B64BE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4BEC">
        <w:rPr>
          <w:rFonts w:eastAsia="Times New Roman" w:cs="Arial"/>
          <w:color w:val="000000"/>
          <w:lang w:eastAsia="de-DE"/>
        </w:rPr>
        <w:t xml:space="preserve"> </w:t>
      </w:r>
    </w:p>
    <w:p w14:paraId="2BCD1DA2" w14:textId="77777777" w:rsidR="00B64BEC" w:rsidRPr="00B64BEC" w:rsidRDefault="00B64BEC" w:rsidP="00B64BE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4BEC">
        <w:rPr>
          <w:rFonts w:eastAsia="Times New Roman" w:cs="Arial"/>
          <w:color w:val="000000"/>
          <w:lang w:eastAsia="de-DE"/>
        </w:rPr>
        <w:t>Montage: Auf- / Unterputz</w:t>
      </w:r>
    </w:p>
    <w:p w14:paraId="76F69322" w14:textId="77777777" w:rsidR="00B64BEC" w:rsidRPr="00B64BEC" w:rsidRDefault="00B64BEC" w:rsidP="00B64BE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4BEC">
        <w:rPr>
          <w:rFonts w:eastAsia="Times New Roman" w:cs="Arial"/>
          <w:color w:val="000000"/>
          <w:lang w:eastAsia="de-DE"/>
        </w:rPr>
        <w:t xml:space="preserve">  Kontaktart: Öffner</w:t>
      </w:r>
    </w:p>
    <w:p w14:paraId="6C7783E6" w14:textId="77777777" w:rsidR="00B64BEC" w:rsidRPr="00B64BEC" w:rsidRDefault="00B64BEC" w:rsidP="00B64BE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4BEC">
        <w:rPr>
          <w:rFonts w:eastAsia="Times New Roman" w:cs="Arial"/>
          <w:color w:val="000000"/>
          <w:lang w:eastAsia="de-DE"/>
        </w:rPr>
        <w:t xml:space="preserve">  Schaltspannung: Max. 30 V DC</w:t>
      </w:r>
    </w:p>
    <w:p w14:paraId="400BF4D5" w14:textId="77777777" w:rsidR="00B64BEC" w:rsidRPr="00B64BEC" w:rsidRDefault="00B64BEC" w:rsidP="00B64BE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4BEC">
        <w:rPr>
          <w:rFonts w:eastAsia="Times New Roman" w:cs="Arial"/>
          <w:color w:val="000000"/>
          <w:lang w:eastAsia="de-DE"/>
        </w:rPr>
        <w:t xml:space="preserve">  Schaltstrom: Max. 1 A</w:t>
      </w:r>
    </w:p>
    <w:p w14:paraId="25BC66F9" w14:textId="77777777" w:rsidR="00B64BEC" w:rsidRPr="00B64BEC" w:rsidRDefault="00B64BEC" w:rsidP="00B64BE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4BEC">
        <w:rPr>
          <w:rFonts w:eastAsia="Times New Roman" w:cs="Arial"/>
          <w:color w:val="000000"/>
          <w:lang w:eastAsia="de-DE"/>
        </w:rPr>
        <w:t xml:space="preserve">  Schutzart: IP 20</w:t>
      </w:r>
    </w:p>
    <w:p w14:paraId="47C71EE5" w14:textId="77777777" w:rsidR="00B64BEC" w:rsidRPr="00B64BEC" w:rsidRDefault="00B64BEC" w:rsidP="00B64BE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4BEC">
        <w:rPr>
          <w:rFonts w:eastAsia="Times New Roman" w:cs="Arial"/>
          <w:color w:val="000000"/>
          <w:lang w:eastAsia="de-DE"/>
        </w:rPr>
        <w:t xml:space="preserve">  Hinweis: Bei Anwendungen mit Leitungsüberwachung nach </w:t>
      </w:r>
    </w:p>
    <w:p w14:paraId="3CF91920" w14:textId="77777777" w:rsidR="00B64BEC" w:rsidRPr="00B64BEC" w:rsidRDefault="00B64BEC" w:rsidP="00B64BE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64BEC">
        <w:rPr>
          <w:rFonts w:eastAsia="Times New Roman" w:cs="Arial"/>
          <w:color w:val="000000"/>
          <w:lang w:eastAsia="de-DE"/>
        </w:rPr>
        <w:t xml:space="preserve">EN 14637 (z.B. bei ECO FSA III) muss das Abschlussmodul AM 142 </w:t>
      </w:r>
    </w:p>
    <w:p w14:paraId="47445FE2" w14:textId="385DFA78" w:rsidR="00426830" w:rsidRPr="00F14C5A" w:rsidRDefault="00B64BEC" w:rsidP="00B64BEC">
      <w:pPr>
        <w:spacing w:after="0" w:line="240" w:lineRule="auto"/>
      </w:pPr>
      <w:r w:rsidRPr="00B64BEC">
        <w:rPr>
          <w:rFonts w:eastAsia="Times New Roman" w:cs="Arial"/>
          <w:color w:val="000000"/>
          <w:lang w:eastAsia="de-DE"/>
        </w:rPr>
        <w:t>mitbestellt werden.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7FC9" w14:textId="77777777" w:rsidR="009242FE" w:rsidRDefault="009242FE" w:rsidP="007F1863">
      <w:pPr>
        <w:spacing w:after="0" w:line="240" w:lineRule="auto"/>
      </w:pPr>
      <w:r>
        <w:separator/>
      </w:r>
    </w:p>
  </w:endnote>
  <w:endnote w:type="continuationSeparator" w:id="0">
    <w:p w14:paraId="4C545424" w14:textId="77777777" w:rsidR="009242FE" w:rsidRDefault="009242FE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3E3FF991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7560206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2CC5" w14:textId="77777777" w:rsidR="009242FE" w:rsidRDefault="009242FE" w:rsidP="007F1863">
      <w:pPr>
        <w:spacing w:after="0" w:line="240" w:lineRule="auto"/>
      </w:pPr>
      <w:r>
        <w:separator/>
      </w:r>
    </w:p>
  </w:footnote>
  <w:footnote w:type="continuationSeparator" w:id="0">
    <w:p w14:paraId="72488F56" w14:textId="77777777" w:rsidR="009242FE" w:rsidRDefault="009242FE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11DF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FFC4C" wp14:editId="41F98E99">
              <wp:simplePos x="0" y="0"/>
              <wp:positionH relativeFrom="margin">
                <wp:posOffset>-323487</wp:posOffset>
              </wp:positionH>
              <wp:positionV relativeFrom="paragraph">
                <wp:posOffset>6984</wp:posOffset>
              </wp:positionV>
              <wp:extent cx="5725886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5886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7ACFC5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50818E22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153698D4" w14:textId="1DE066F0" w:rsidR="00692B75" w:rsidRDefault="00B64BEC" w:rsidP="00B64BEC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B64BEC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Handauslösertaster HAT 02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FFC4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50.8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" filled="f" stroked="f" strokeweight=".5pt">
              <v:textbox>
                <w:txbxContent>
                  <w:p w14:paraId="267ACFC5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50818E22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153698D4" w14:textId="1DE066F0" w:rsidR="00692B75" w:rsidRDefault="00B64BEC" w:rsidP="00B64BEC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B64BEC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Handauslösertaster HAT 02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1AC3ABE" wp14:editId="37566649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9EE181" wp14:editId="523DC351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D07C12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9EE181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72D07C12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151B8A94" w14:textId="77777777" w:rsidR="00E30BEA" w:rsidRDefault="00E30BEA">
    <w:pPr>
      <w:pStyle w:val="Kopfzeile"/>
    </w:pPr>
  </w:p>
  <w:p w14:paraId="5CA01F43" w14:textId="77777777" w:rsidR="00E30BEA" w:rsidRDefault="00E30BEA">
    <w:pPr>
      <w:pStyle w:val="Kopfzeile"/>
    </w:pPr>
  </w:p>
  <w:p w14:paraId="05DC42D5" w14:textId="77777777" w:rsidR="00E30BEA" w:rsidRDefault="00E30BEA">
    <w:pPr>
      <w:pStyle w:val="Kopfzeile"/>
    </w:pPr>
  </w:p>
  <w:p w14:paraId="6DFC91A9" w14:textId="77777777" w:rsidR="00E30BEA" w:rsidRDefault="00E30BEA">
    <w:pPr>
      <w:pStyle w:val="Kopfzeile"/>
    </w:pPr>
  </w:p>
  <w:p w14:paraId="0D6CE7A6" w14:textId="77777777" w:rsidR="00E30BEA" w:rsidRDefault="00E30BEA">
    <w:pPr>
      <w:pStyle w:val="Kopfzeile"/>
    </w:pPr>
  </w:p>
  <w:p w14:paraId="25FF8A79" w14:textId="77777777" w:rsidR="00E30BEA" w:rsidRDefault="00E30BEA">
    <w:pPr>
      <w:pStyle w:val="Kopfzeile"/>
    </w:pPr>
  </w:p>
  <w:p w14:paraId="576FFC27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7B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55290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31A6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7447B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42FE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64BEC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66170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E9B19"/>
  <w15:docId w15:val="{11B3680C-6A2E-814E-AA53-B72E2D69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4</cp:revision>
  <cp:lastPrinted>2020-08-31T12:17:00Z</cp:lastPrinted>
  <dcterms:created xsi:type="dcterms:W3CDTF">2022-12-14T13:09:00Z</dcterms:created>
  <dcterms:modified xsi:type="dcterms:W3CDTF">2023-07-03T09:58:00Z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