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2089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E2E04EA" w14:textId="77777777" w:rsidTr="00F14C5A">
        <w:tc>
          <w:tcPr>
            <w:tcW w:w="1368" w:type="dxa"/>
          </w:tcPr>
          <w:p w14:paraId="1DE4F32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350C84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D21277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BF3AC8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8ED903E" w14:textId="77777777" w:rsidTr="00F14C5A">
        <w:tc>
          <w:tcPr>
            <w:tcW w:w="1368" w:type="dxa"/>
          </w:tcPr>
          <w:p w14:paraId="567F716E" w14:textId="77777777" w:rsidR="00426830" w:rsidRDefault="00426830" w:rsidP="00F14C5A"/>
        </w:tc>
        <w:tc>
          <w:tcPr>
            <w:tcW w:w="2880" w:type="dxa"/>
          </w:tcPr>
          <w:p w14:paraId="722F5C6E" w14:textId="77777777" w:rsidR="00426830" w:rsidRDefault="00426830" w:rsidP="00F14C5A"/>
        </w:tc>
        <w:tc>
          <w:tcPr>
            <w:tcW w:w="2340" w:type="dxa"/>
          </w:tcPr>
          <w:p w14:paraId="1DF9CF24" w14:textId="77777777" w:rsidR="00426830" w:rsidRDefault="00426830" w:rsidP="00F14C5A"/>
        </w:tc>
        <w:tc>
          <w:tcPr>
            <w:tcW w:w="2622" w:type="dxa"/>
          </w:tcPr>
          <w:p w14:paraId="138C5034" w14:textId="77777777" w:rsidR="00426830" w:rsidRDefault="00426830" w:rsidP="00F14C5A"/>
        </w:tc>
      </w:tr>
      <w:tr w:rsidR="00426830" w14:paraId="49B652B0" w14:textId="77777777" w:rsidTr="00F14C5A">
        <w:tc>
          <w:tcPr>
            <w:tcW w:w="1368" w:type="dxa"/>
          </w:tcPr>
          <w:p w14:paraId="1CC35A97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D7711F3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2BF84882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F0263AA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28F135C" w14:textId="77777777" w:rsidR="00426830" w:rsidRDefault="00426830" w:rsidP="00F14C5A"/>
    <w:p w14:paraId="16E65976" w14:textId="77777777" w:rsidR="00B319C1" w:rsidRDefault="00B319C1" w:rsidP="00B319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319C1">
        <w:rPr>
          <w:rFonts w:eastAsia="Times New Roman" w:cs="Arial"/>
          <w:color w:val="000000"/>
          <w:lang w:eastAsia="de-DE"/>
        </w:rPr>
        <w:t xml:space="preserve">ECO TS-41 EF </w:t>
      </w:r>
      <w:r w:rsidRPr="00B319C1">
        <w:rPr>
          <w:rFonts w:eastAsia="Times New Roman" w:cs="Arial"/>
          <w:color w:val="000000"/>
          <w:lang w:eastAsia="de-DE"/>
        </w:rPr>
        <w:br/>
        <w:t xml:space="preserve">Gleitschienenschließer mit Feststellvorrichtung für 1-flg. Türen </w:t>
      </w:r>
      <w:r w:rsidRPr="00B319C1">
        <w:rPr>
          <w:rFonts w:eastAsia="Times New Roman" w:cs="Arial"/>
          <w:color w:val="000000"/>
          <w:lang w:eastAsia="de-DE"/>
        </w:rPr>
        <w:br/>
        <w:t xml:space="preserve">EN 1-4 maximale Türbreite 1100 mm </w:t>
      </w:r>
      <w:r w:rsidRPr="00B319C1">
        <w:rPr>
          <w:rFonts w:eastAsia="Times New Roman" w:cs="Arial"/>
          <w:color w:val="000000"/>
          <w:lang w:eastAsia="de-DE"/>
        </w:rPr>
        <w:br/>
      </w:r>
      <w:proofErr w:type="gramStart"/>
      <w:r w:rsidRPr="00B319C1">
        <w:rPr>
          <w:rFonts w:eastAsia="Times New Roman" w:cs="Arial"/>
          <w:color w:val="000000"/>
          <w:lang w:eastAsia="de-DE"/>
        </w:rPr>
        <w:t>Zugelassen</w:t>
      </w:r>
      <w:proofErr w:type="gramEnd"/>
      <w:r w:rsidRPr="00B319C1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B319C1">
        <w:rPr>
          <w:rFonts w:eastAsia="Times New Roman" w:cs="Arial"/>
          <w:color w:val="000000"/>
          <w:lang w:eastAsia="de-DE"/>
        </w:rPr>
        <w:br/>
        <w:t xml:space="preserve">gemäß DIN EN 1154 A / EN 1155 </w:t>
      </w:r>
      <w:r w:rsidRPr="00B319C1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B319C1">
        <w:rPr>
          <w:rFonts w:eastAsia="Times New Roman" w:cs="Arial"/>
          <w:color w:val="000000"/>
          <w:lang w:eastAsia="de-DE"/>
        </w:rPr>
        <w:br/>
        <w:t xml:space="preserve"> </w:t>
      </w:r>
      <w:r w:rsidRPr="00B319C1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B319C1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B319C1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B319C1">
        <w:rPr>
          <w:rFonts w:eastAsia="Times New Roman" w:cs="Arial"/>
          <w:color w:val="000000"/>
          <w:lang w:eastAsia="de-DE"/>
        </w:rPr>
        <w:br/>
        <w:t xml:space="preserve">Schließgeschwindigkeit und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Endschalg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seitlich stufenlos fein justierbar durch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ECOvalve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Messingventile. Öffnungsdämpfung permanent ab 70°</w:t>
      </w:r>
      <w:r w:rsidRPr="00B319C1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B319C1">
        <w:rPr>
          <w:rFonts w:eastAsia="Times New Roman" w:cs="Arial"/>
          <w:color w:val="000000"/>
          <w:lang w:eastAsia="de-DE"/>
        </w:rPr>
        <w:br/>
        <w:t xml:space="preserve">Gleitschiene EF mit elektromechanischer Feststellung, für Ansteuerung durch bauseitige BMA (24 V), </w:t>
      </w:r>
      <w:r w:rsidRPr="00B319C1">
        <w:rPr>
          <w:rFonts w:eastAsia="Times New Roman" w:cs="Arial"/>
          <w:color w:val="000000"/>
          <w:lang w:eastAsia="de-DE"/>
        </w:rPr>
        <w:br/>
        <w:t xml:space="preserve">geringe Aufbauhöhe von 31 mm, Farblich abgestimmte Endkappen </w:t>
      </w:r>
      <w:r w:rsidRPr="00B319C1">
        <w:rPr>
          <w:rFonts w:eastAsia="Times New Roman" w:cs="Arial"/>
          <w:color w:val="000000"/>
          <w:lang w:eastAsia="de-DE"/>
        </w:rPr>
        <w:br/>
      </w:r>
      <w:r w:rsidRPr="00B319C1">
        <w:rPr>
          <w:rFonts w:eastAsia="Times New Roman" w:cs="Arial"/>
          <w:color w:val="000000"/>
          <w:lang w:eastAsia="de-DE"/>
        </w:rPr>
        <w:br/>
        <w:t xml:space="preserve">( ) Normal-Montage Bandseite ECO TS-41 EF </w:t>
      </w:r>
      <w:r w:rsidRPr="00B319C1">
        <w:rPr>
          <w:rFonts w:eastAsia="Times New Roman" w:cs="Arial"/>
          <w:color w:val="000000"/>
          <w:lang w:eastAsia="de-DE"/>
        </w:rPr>
        <w:br/>
        <w:t xml:space="preserve">( ) Normal-Montage Bandgegenseite ECO TS-41 EF BG  </w:t>
      </w:r>
      <w:r w:rsidRPr="00B319C1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B319C1">
        <w:rPr>
          <w:rFonts w:eastAsia="Times New Roman" w:cs="Arial"/>
          <w:color w:val="000000"/>
          <w:lang w:eastAsia="de-DE"/>
        </w:rPr>
        <w:br/>
        <w:t xml:space="preserve"> </w:t>
      </w:r>
      <w:r w:rsidRPr="00B319C1">
        <w:rPr>
          <w:rFonts w:eastAsia="Times New Roman" w:cs="Arial"/>
          <w:color w:val="000000"/>
          <w:lang w:eastAsia="de-DE"/>
        </w:rPr>
        <w:br/>
        <w:t>Feststellpunkt:</w:t>
      </w:r>
      <w:r w:rsidRPr="00B319C1">
        <w:rPr>
          <w:rFonts w:eastAsia="Times New Roman" w:cs="Arial"/>
          <w:color w:val="000000"/>
          <w:lang w:eastAsia="de-DE"/>
        </w:rPr>
        <w:br/>
        <w:t>Bandseite: 70 bis 145 Grad einstellbar</w:t>
      </w:r>
      <w:r w:rsidRPr="00B319C1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B319C1">
        <w:rPr>
          <w:rFonts w:eastAsia="Times New Roman" w:cs="Arial"/>
          <w:color w:val="000000"/>
          <w:lang w:eastAsia="de-DE"/>
        </w:rPr>
        <w:br/>
        <w:t xml:space="preserve"> </w:t>
      </w:r>
      <w:r w:rsidRPr="00B319C1">
        <w:rPr>
          <w:rFonts w:eastAsia="Times New Roman" w:cs="Arial"/>
          <w:color w:val="000000"/>
          <w:lang w:eastAsia="de-DE"/>
        </w:rPr>
        <w:br/>
        <w:t>Anschluss 24V DC</w:t>
      </w:r>
      <w:r w:rsidRPr="00B319C1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B319C1">
        <w:rPr>
          <w:rFonts w:eastAsia="Times New Roman" w:cs="Arial"/>
          <w:color w:val="000000"/>
          <w:lang w:eastAsia="de-DE"/>
        </w:rPr>
        <w:t>BxHxT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) 243x56x41 mm </w:t>
      </w:r>
      <w:r w:rsidRPr="00B319C1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B319C1">
        <w:rPr>
          <w:rFonts w:eastAsia="Times New Roman" w:cs="Arial"/>
          <w:color w:val="000000"/>
          <w:lang w:eastAsia="de-DE"/>
        </w:rPr>
        <w:t>BxHxT</w:t>
      </w:r>
      <w:proofErr w:type="spellEnd"/>
      <w:r w:rsidRPr="00B319C1">
        <w:rPr>
          <w:rFonts w:eastAsia="Times New Roman" w:cs="Arial"/>
          <w:color w:val="000000"/>
          <w:lang w:eastAsia="de-DE"/>
        </w:rPr>
        <w:t>) 648x31x65mm</w:t>
      </w:r>
      <w:r w:rsidRPr="00B319C1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B319C1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B319C1">
        <w:rPr>
          <w:rFonts w:eastAsia="Times New Roman" w:cs="Arial"/>
          <w:color w:val="000000"/>
          <w:lang w:eastAsia="de-DE"/>
        </w:rPr>
        <w:br/>
      </w:r>
    </w:p>
    <w:p w14:paraId="02881307" w14:textId="394E963C" w:rsidR="00B319C1" w:rsidRDefault="00B319C1" w:rsidP="00B319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319C1">
        <w:rPr>
          <w:rFonts w:eastAsia="Times New Roman" w:cs="Arial"/>
          <w:color w:val="000000"/>
          <w:lang w:eastAsia="de-DE"/>
        </w:rPr>
        <w:t>Oberfläche:</w:t>
      </w:r>
      <w:r w:rsidRPr="00B319C1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B319C1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Edelstahl gebürstet</w:t>
      </w:r>
      <w:r w:rsidRPr="00B319C1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in RAL 9006</w:t>
      </w:r>
      <w:r w:rsidRPr="00B319C1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in RAL 9016</w:t>
      </w:r>
      <w:r w:rsidRPr="00B319C1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in RAL 9005</w:t>
      </w:r>
      <w:r w:rsidRPr="00B319C1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319C1">
        <w:rPr>
          <w:rFonts w:eastAsia="Times New Roman" w:cs="Arial"/>
          <w:color w:val="000000"/>
          <w:lang w:eastAsia="de-DE"/>
        </w:rPr>
        <w:t>ECOclic</w:t>
      </w:r>
      <w:proofErr w:type="spellEnd"/>
      <w:r w:rsidRPr="00B319C1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B319C1">
        <w:rPr>
          <w:rFonts w:eastAsia="Times New Roman" w:cs="Arial"/>
          <w:color w:val="000000"/>
          <w:lang w:eastAsia="de-DE"/>
        </w:rPr>
        <w:br/>
      </w:r>
    </w:p>
    <w:p w14:paraId="7BFED0B1" w14:textId="799920B1" w:rsidR="00B319C1" w:rsidRPr="00B319C1" w:rsidRDefault="00B319C1" w:rsidP="00B319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319C1">
        <w:rPr>
          <w:rFonts w:eastAsia="Times New Roman" w:cs="Arial"/>
          <w:color w:val="000000"/>
          <w:lang w:eastAsia="de-DE"/>
        </w:rPr>
        <w:t>Zubehör:</w:t>
      </w:r>
      <w:r w:rsidRPr="00B319C1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B319C1">
        <w:rPr>
          <w:rFonts w:eastAsia="Times New Roman" w:cs="Arial"/>
          <w:color w:val="000000"/>
          <w:lang w:eastAsia="de-DE"/>
        </w:rPr>
        <w:br/>
      </w:r>
      <w:r w:rsidRPr="00B319C1">
        <w:rPr>
          <w:rFonts w:eastAsia="Times New Roman" w:cs="Arial"/>
          <w:color w:val="000000"/>
          <w:lang w:eastAsia="de-DE"/>
        </w:rPr>
        <w:lastRenderedPageBreak/>
        <w:t xml:space="preserve">( ) ORS 142, optischer Deckenrauchmelder </w:t>
      </w:r>
      <w:r w:rsidRPr="00B319C1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B319C1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75E6A01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2846" w14:textId="77777777" w:rsidR="00722874" w:rsidRDefault="00722874" w:rsidP="007F1863">
      <w:pPr>
        <w:spacing w:after="0" w:line="240" w:lineRule="auto"/>
      </w:pPr>
      <w:r>
        <w:separator/>
      </w:r>
    </w:p>
  </w:endnote>
  <w:endnote w:type="continuationSeparator" w:id="0">
    <w:p w14:paraId="676ADCF0" w14:textId="77777777" w:rsidR="00722874" w:rsidRDefault="0072287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CBA4FC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294155B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7E62" w14:textId="77777777" w:rsidR="00722874" w:rsidRDefault="00722874" w:rsidP="007F1863">
      <w:pPr>
        <w:spacing w:after="0" w:line="240" w:lineRule="auto"/>
      </w:pPr>
      <w:r>
        <w:separator/>
      </w:r>
    </w:p>
  </w:footnote>
  <w:footnote w:type="continuationSeparator" w:id="0">
    <w:p w14:paraId="51AEA35F" w14:textId="77777777" w:rsidR="00722874" w:rsidRDefault="0072287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5FDA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D5530" wp14:editId="6BC9D56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04E8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691225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8DFAEF5" w14:textId="69049FF0" w:rsidR="00692B75" w:rsidRDefault="00B319C1" w:rsidP="00B319C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319C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D553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2C04E8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691225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8DFAEF5" w14:textId="69049FF0" w:rsidR="00692B75" w:rsidRDefault="00B319C1" w:rsidP="00B319C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319C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90D78EA" wp14:editId="54E469F8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C23B70" wp14:editId="0B6F2A8E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3B9DBD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23B7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A3B9DBD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0EDE259" w14:textId="77777777" w:rsidR="00E30BEA" w:rsidRDefault="00E30BEA">
    <w:pPr>
      <w:pStyle w:val="Kopfzeile"/>
    </w:pPr>
  </w:p>
  <w:p w14:paraId="311133FE" w14:textId="77777777" w:rsidR="00E30BEA" w:rsidRDefault="00E30BEA">
    <w:pPr>
      <w:pStyle w:val="Kopfzeile"/>
    </w:pPr>
  </w:p>
  <w:p w14:paraId="7C0471EF" w14:textId="77777777" w:rsidR="00E30BEA" w:rsidRDefault="00E30BEA">
    <w:pPr>
      <w:pStyle w:val="Kopfzeile"/>
    </w:pPr>
  </w:p>
  <w:p w14:paraId="5193D5C9" w14:textId="77777777" w:rsidR="00E30BEA" w:rsidRDefault="00E30BEA">
    <w:pPr>
      <w:pStyle w:val="Kopfzeile"/>
    </w:pPr>
  </w:p>
  <w:p w14:paraId="2F7D5284" w14:textId="77777777" w:rsidR="00E30BEA" w:rsidRDefault="00E30BEA">
    <w:pPr>
      <w:pStyle w:val="Kopfzeile"/>
    </w:pPr>
  </w:p>
  <w:p w14:paraId="75D36B44" w14:textId="77777777" w:rsidR="00E30BEA" w:rsidRDefault="00E30BEA">
    <w:pPr>
      <w:pStyle w:val="Kopfzeile"/>
    </w:pPr>
  </w:p>
  <w:p w14:paraId="4AC6FD5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1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874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19C1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3D261"/>
  <w15:docId w15:val="{C7757203-DB0F-5A46-9CCF-54594A0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2022-12-14T12:33:00Z</dcterms:created>
  <dcterms:modified xsi:type="dcterms:W3CDTF">2022-12-14T12:33:00Z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