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0D8EDC78" w14:textId="77777777" w:rsidR="00AF63CE" w:rsidRPr="00AF63CE" w:rsidRDefault="00AF63CE" w:rsidP="00AF63CE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proofErr w:type="gramStart"/>
      <w:r w:rsidRPr="00AF63CE">
        <w:rPr>
          <w:rFonts w:eastAsia="Times New Roman" w:cs="Arial"/>
          <w:color w:val="000000"/>
          <w:sz w:val="20"/>
          <w:szCs w:val="20"/>
          <w:lang w:eastAsia="de-DE"/>
        </w:rPr>
        <w:t>ECO Objekt</w:t>
      </w:r>
      <w:proofErr w:type="gramEnd"/>
      <w:r w:rsidRPr="00AF63CE">
        <w:rPr>
          <w:rFonts w:eastAsia="Times New Roman" w:cs="Arial"/>
          <w:color w:val="000000"/>
          <w:sz w:val="20"/>
          <w:szCs w:val="20"/>
          <w:lang w:eastAsia="de-DE"/>
        </w:rPr>
        <w:t xml:space="preserve">-Drückergarnitur mit Kugellager (OKL </w:t>
      </w:r>
      <w:proofErr w:type="spellStart"/>
      <w:r w:rsidRPr="00AF63CE">
        <w:rPr>
          <w:rFonts w:eastAsia="Times New Roman" w:cs="Arial"/>
          <w:color w:val="000000"/>
          <w:sz w:val="20"/>
          <w:szCs w:val="20"/>
          <w:lang w:eastAsia="de-DE"/>
        </w:rPr>
        <w:t>Magis</w:t>
      </w:r>
      <w:proofErr w:type="spellEnd"/>
      <w:r w:rsidRPr="00AF63CE">
        <w:rPr>
          <w:rFonts w:eastAsia="Times New Roman" w:cs="Arial"/>
          <w:color w:val="000000"/>
          <w:sz w:val="20"/>
          <w:szCs w:val="20"/>
          <w:lang w:eastAsia="de-DE"/>
        </w:rPr>
        <w:t xml:space="preserve">) 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Drückerform D-110 U-Form-Drücker 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geprüft nach EN 1906 Klasse 4 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Besonders geeignet für hohe Beanspruchung an stark frequentierten Objekttüren in halböffentlichen und öffentlichen Bereichen 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Stanzende Madenschrauben, für Vierkantstift mit </w:t>
      </w:r>
      <w:proofErr w:type="spellStart"/>
      <w:r w:rsidRPr="00AF63CE">
        <w:rPr>
          <w:rFonts w:eastAsia="Times New Roman" w:cs="Arial"/>
          <w:color w:val="000000"/>
          <w:sz w:val="20"/>
          <w:szCs w:val="20"/>
          <w:lang w:eastAsia="de-DE"/>
        </w:rPr>
        <w:t>Längsnut</w:t>
      </w:r>
      <w:proofErr w:type="spellEnd"/>
      <w:r w:rsidRPr="00AF63CE">
        <w:rPr>
          <w:rFonts w:eastAsia="Times New Roman" w:cs="Arial"/>
          <w:color w:val="000000"/>
          <w:sz w:val="20"/>
          <w:szCs w:val="20"/>
          <w:lang w:eastAsia="de-DE"/>
        </w:rPr>
        <w:t xml:space="preserve"> zur kraftschlüssigen Verbindung 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Befestigung der Rosetten beidseitig unsichtbar. </w:t>
      </w:r>
      <w:proofErr w:type="spellStart"/>
      <w:r w:rsidRPr="00AF63CE">
        <w:rPr>
          <w:rFonts w:eastAsia="Times New Roman" w:cs="Arial"/>
          <w:color w:val="000000"/>
          <w:sz w:val="20"/>
          <w:szCs w:val="20"/>
          <w:lang w:eastAsia="de-DE"/>
        </w:rPr>
        <w:t>Clipstechnik</w:t>
      </w:r>
      <w:proofErr w:type="spellEnd"/>
      <w:r w:rsidRPr="00AF63CE">
        <w:rPr>
          <w:rFonts w:eastAsia="Times New Roman" w:cs="Arial"/>
          <w:color w:val="000000"/>
          <w:sz w:val="20"/>
          <w:szCs w:val="20"/>
          <w:lang w:eastAsia="de-DE"/>
        </w:rPr>
        <w:t xml:space="preserve"> 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>Drücker mit Ø 21 mm festdrehbar gelagert, mit Stahlunterkonstruktion mit Stütznocken und integrierten Befestigungsbolzen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>- freie Winkelbewegung in Ruhestellung &lt; 1mm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- freies Spiel in Ruhestellung &lt; 1 mm 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Gekapseltes und wartungsfreies Industriekugellager mit </w:t>
      </w:r>
      <w:proofErr w:type="spellStart"/>
      <w:r w:rsidRPr="00AF63CE">
        <w:rPr>
          <w:rFonts w:eastAsia="Times New Roman" w:cs="Arial"/>
          <w:color w:val="000000"/>
          <w:sz w:val="20"/>
          <w:szCs w:val="20"/>
          <w:lang w:eastAsia="de-DE"/>
        </w:rPr>
        <w:t>Flexlagerung</w:t>
      </w:r>
      <w:proofErr w:type="spellEnd"/>
      <w:r w:rsidRPr="00AF63CE">
        <w:rPr>
          <w:rFonts w:eastAsia="Times New Roman" w:cs="Arial"/>
          <w:color w:val="000000"/>
          <w:sz w:val="20"/>
          <w:szCs w:val="20"/>
          <w:lang w:eastAsia="de-DE"/>
        </w:rPr>
        <w:t xml:space="preserve"> zum Toleranzausgleich.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Integrierte Federvorspannung Typ B mit integriertem 90° Anschlag für waagerechte Türdrückerstellung und zur Entlastung der Schlossfeder 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>Material: Edelstahl Rostfrei, matt gebürstet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>Optional: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( ) PVD Design-Beschichtung in Schwarz, Anthrazit, Kupfer, Messing ( matt/poliert) 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( ) </w:t>
      </w:r>
      <w:proofErr w:type="spellStart"/>
      <w:r w:rsidRPr="00AF63CE">
        <w:rPr>
          <w:rFonts w:eastAsia="Times New Roman" w:cs="Arial"/>
          <w:color w:val="000000"/>
          <w:sz w:val="20"/>
          <w:szCs w:val="20"/>
          <w:lang w:eastAsia="de-DE"/>
        </w:rPr>
        <w:t>Protect</w:t>
      </w:r>
      <w:proofErr w:type="spellEnd"/>
      <w:r w:rsidRPr="00AF63CE">
        <w:rPr>
          <w:rFonts w:eastAsia="Times New Roman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AF63CE">
        <w:rPr>
          <w:rFonts w:eastAsia="Times New Roman" w:cs="Arial"/>
          <w:color w:val="000000"/>
          <w:sz w:val="20"/>
          <w:szCs w:val="20"/>
          <w:lang w:eastAsia="de-DE"/>
        </w:rPr>
        <w:t>Hygienic</w:t>
      </w:r>
      <w:proofErr w:type="spellEnd"/>
      <w:r w:rsidRPr="00AF63CE">
        <w:rPr>
          <w:rFonts w:eastAsia="Times New Roman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AF63CE">
        <w:rPr>
          <w:rFonts w:eastAsia="Times New Roman" w:cs="Arial"/>
          <w:color w:val="000000"/>
          <w:sz w:val="20"/>
          <w:szCs w:val="20"/>
          <w:lang w:eastAsia="de-DE"/>
        </w:rPr>
        <w:t>Coat</w:t>
      </w:r>
      <w:proofErr w:type="spellEnd"/>
      <w:r w:rsidRPr="00AF63CE">
        <w:rPr>
          <w:rFonts w:eastAsia="Times New Roman" w:cs="Arial"/>
          <w:color w:val="000000"/>
          <w:sz w:val="20"/>
          <w:szCs w:val="20"/>
          <w:lang w:eastAsia="de-DE"/>
        </w:rPr>
        <w:t xml:space="preserve"> Antiviral und Antibakteriell  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Für Türblattstärke gem. Anforderung 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Rundrosette Ǿ55 mm, Kantenradius 0,5mm; in diversen Varianten 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>Klassifizierungsschlüssel gem. DIN EN 1906: 2012-12: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>4 I D9 I - I 0 I 1 I 5 I 0 I B für Objekttüren ohne Anforderung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>4 I D9 I - I B1 I 1 I 5 I 0 I B für Feuer- und Rauchschutztüren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(D9 = 1 Mio. Prüfzyklen, Nachweis gemäß Prüfzertifikat </w:t>
      </w:r>
      <w:proofErr w:type="spellStart"/>
      <w:r w:rsidRPr="00AF63CE">
        <w:rPr>
          <w:rFonts w:eastAsia="Times New Roman" w:cs="Arial"/>
          <w:color w:val="000000"/>
          <w:sz w:val="20"/>
          <w:szCs w:val="20"/>
          <w:lang w:eastAsia="de-DE"/>
        </w:rPr>
        <w:t>MPAZert</w:t>
      </w:r>
      <w:proofErr w:type="spellEnd"/>
      <w:r w:rsidRPr="00AF63CE">
        <w:rPr>
          <w:rFonts w:eastAsia="Times New Roman" w:cs="Arial"/>
          <w:color w:val="000000"/>
          <w:sz w:val="20"/>
          <w:szCs w:val="20"/>
          <w:lang w:eastAsia="de-DE"/>
        </w:rPr>
        <w:t xml:space="preserve">) 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>( ) DD-PZ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>( ) DD-BB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>( ) WC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>( ) WSG / K-116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>( ) WSG / K-117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>( ) WSG / K-135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>( ) WSG / K-160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( ) WSG / K-165 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Ausführungsvarianten: 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( ) Objektbeschlag;  Vierkantstift 8 mm 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( ) Feuer- und / oder Rauchschutzbeschlag; Vierkantstift 9 mm 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( ) Erfüllt EN 179; Vierkantstift 9 mm 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 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( ) Standflügeldrücker (Typ U) 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>Nachweis der Nachhaltigkeit nach ISO 14025 und EN 15804.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Konform nach REACH Verordnung und RoHS-Richtlinie 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Das Design von Türdrücker und Knopf gilt als Vorgabe 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für die Fenstergriffe, Profil- und Schutzbeschläge </w:t>
      </w:r>
      <w:r w:rsidRPr="00AF63CE">
        <w:rPr>
          <w:rFonts w:eastAsia="Times New Roman" w:cs="Arial"/>
          <w:color w:val="000000"/>
          <w:sz w:val="20"/>
          <w:szCs w:val="20"/>
          <w:lang w:eastAsia="de-DE"/>
        </w:rPr>
        <w:br/>
        <w:t xml:space="preserve"> </w:t>
      </w:r>
    </w:p>
    <w:p w14:paraId="3DAAA215" w14:textId="51E87A77" w:rsidR="00BF7042" w:rsidRPr="00BF7042" w:rsidRDefault="00BF7042" w:rsidP="00BF704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F7042">
        <w:rPr>
          <w:rFonts w:eastAsia="Times New Roman" w:cs="Arial"/>
          <w:color w:val="000000"/>
          <w:lang w:eastAsia="de-DE"/>
        </w:rPr>
        <w:t xml:space="preserve">für die Fenstergriffe und Rahmentürbeschläge </w:t>
      </w:r>
      <w:r w:rsidRPr="00BF7042">
        <w:rPr>
          <w:rFonts w:eastAsia="Times New Roman" w:cs="Arial"/>
          <w:color w:val="000000"/>
          <w:lang w:eastAsia="de-DE"/>
        </w:rPr>
        <w:br/>
        <w:t xml:space="preserve"> </w:t>
      </w:r>
    </w:p>
    <w:p w14:paraId="60E1DF73" w14:textId="32C50C01" w:rsidR="00426830" w:rsidRPr="00F14C5A" w:rsidRDefault="00426830" w:rsidP="00BF7042">
      <w:pPr>
        <w:spacing w:after="0" w:line="240" w:lineRule="auto"/>
      </w:pP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5BAD" w14:textId="77777777" w:rsidR="00F6010A" w:rsidRDefault="00F6010A" w:rsidP="007F1863">
      <w:pPr>
        <w:spacing w:after="0" w:line="240" w:lineRule="auto"/>
      </w:pPr>
      <w:r>
        <w:separator/>
      </w:r>
    </w:p>
  </w:endnote>
  <w:endnote w:type="continuationSeparator" w:id="0">
    <w:p w14:paraId="3E8962E8" w14:textId="77777777" w:rsidR="00F6010A" w:rsidRDefault="00F6010A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DF5A" w14:textId="77777777" w:rsidR="00BF7042" w:rsidRDefault="00BF70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D1C7" w14:textId="77777777" w:rsidR="00BF7042" w:rsidRDefault="00BF70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FA7B" w14:textId="77777777" w:rsidR="00F6010A" w:rsidRDefault="00F6010A" w:rsidP="007F1863">
      <w:pPr>
        <w:spacing w:after="0" w:line="240" w:lineRule="auto"/>
      </w:pPr>
      <w:r>
        <w:separator/>
      </w:r>
    </w:p>
  </w:footnote>
  <w:footnote w:type="continuationSeparator" w:id="0">
    <w:p w14:paraId="038EC14B" w14:textId="77777777" w:rsidR="00F6010A" w:rsidRDefault="00F6010A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9E13" w14:textId="77777777" w:rsidR="00BF7042" w:rsidRDefault="00BF70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CAD4244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569970" cy="9906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572E84AA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OKL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BF7042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Magis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D-110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281.1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572E84AA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OKL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BF7042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Magis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D-110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3837" w14:textId="77777777" w:rsidR="00BF7042" w:rsidRDefault="00BF70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AF63CE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BF7042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2D9A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6010A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5</cp:revision>
  <cp:lastPrinted>2020-08-31T12:17:00Z</cp:lastPrinted>
  <dcterms:created xsi:type="dcterms:W3CDTF">2023-06-28T09:34:00Z</dcterms:created>
  <dcterms:modified xsi:type="dcterms:W3CDTF">2023-07-03T08:10:00Z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